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2" w:rsidRPr="00970955" w:rsidRDefault="00860212" w:rsidP="00E90B01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955">
        <w:rPr>
          <w:rFonts w:ascii="Times New Roman" w:hAnsi="Times New Roman" w:cs="Times New Roman"/>
          <w:b/>
          <w:sz w:val="32"/>
          <w:szCs w:val="32"/>
        </w:rPr>
        <w:t>Текст книги "Этика"</w:t>
      </w:r>
    </w:p>
    <w:p w:rsidR="00860212" w:rsidRPr="00970955" w:rsidRDefault="00860212" w:rsidP="00E90B0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955">
        <w:rPr>
          <w:rFonts w:ascii="Times New Roman" w:hAnsi="Times New Roman" w:cs="Times New Roman"/>
          <w:sz w:val="24"/>
          <w:szCs w:val="24"/>
        </w:rPr>
        <w:t xml:space="preserve">Автор книги: </w:t>
      </w:r>
      <w:proofErr w:type="spellStart"/>
      <w:r w:rsidRPr="00970955">
        <w:rPr>
          <w:rFonts w:ascii="Times New Roman" w:hAnsi="Times New Roman" w:cs="Times New Roman"/>
          <w:sz w:val="24"/>
          <w:szCs w:val="24"/>
        </w:rPr>
        <w:t>Абдусалам</w:t>
      </w:r>
      <w:proofErr w:type="spellEnd"/>
      <w:r w:rsidRPr="00970955">
        <w:rPr>
          <w:rFonts w:ascii="Times New Roman" w:hAnsi="Times New Roman" w:cs="Times New Roman"/>
          <w:sz w:val="24"/>
          <w:szCs w:val="24"/>
        </w:rPr>
        <w:t xml:space="preserve"> Гусейнов</w:t>
      </w:r>
      <w:r w:rsidR="00970955" w:rsidRPr="00970955">
        <w:rPr>
          <w:rFonts w:ascii="Times New Roman" w:hAnsi="Times New Roman" w:cs="Times New Roman"/>
          <w:sz w:val="24"/>
          <w:szCs w:val="24"/>
        </w:rPr>
        <w:t xml:space="preserve">, </w:t>
      </w:r>
      <w:r w:rsidRPr="00970955">
        <w:rPr>
          <w:rFonts w:ascii="Times New Roman" w:hAnsi="Times New Roman" w:cs="Times New Roman"/>
          <w:sz w:val="24"/>
          <w:szCs w:val="24"/>
        </w:rPr>
        <w:t>Соавторы: Рубен Апресян</w:t>
      </w:r>
    </w:p>
    <w:p w:rsidR="00860212" w:rsidRPr="001A0FC8" w:rsidRDefault="00860212" w:rsidP="00E90B0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0FC8">
        <w:rPr>
          <w:rFonts w:ascii="Times New Roman" w:hAnsi="Times New Roman" w:cs="Times New Roman"/>
          <w:sz w:val="20"/>
          <w:szCs w:val="20"/>
        </w:rPr>
        <w:t>Текущая страница: 9 (всего у книги 40 страниц)</w:t>
      </w:r>
    </w:p>
    <w:p w:rsidR="00860212" w:rsidRPr="00970955" w:rsidRDefault="00860212" w:rsidP="00E90B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955">
        <w:rPr>
          <w:rFonts w:ascii="Times New Roman" w:hAnsi="Times New Roman" w:cs="Times New Roman"/>
          <w:sz w:val="28"/>
          <w:szCs w:val="28"/>
        </w:rPr>
        <w:t>Истинная вера и последний суд</w:t>
      </w:r>
    </w:p>
    <w:p w:rsidR="00860212" w:rsidRPr="00970955" w:rsidRDefault="00860212" w:rsidP="00E90B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955">
        <w:rPr>
          <w:rFonts w:ascii="Times New Roman" w:hAnsi="Times New Roman" w:cs="Times New Roman"/>
          <w:sz w:val="28"/>
          <w:szCs w:val="28"/>
        </w:rPr>
        <w:t>Суть откровения Мухаммеда состояла в том, что миром правит Бог.</w:t>
      </w:r>
    </w:p>
    <w:p w:rsidR="00860212" w:rsidRPr="00E90B01" w:rsidRDefault="00860212" w:rsidP="00E90B01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01">
        <w:rPr>
          <w:rFonts w:ascii="Times New Roman" w:hAnsi="Times New Roman" w:cs="Times New Roman"/>
          <w:i/>
          <w:sz w:val="28"/>
          <w:szCs w:val="28"/>
        </w:rPr>
        <w:t>«Он – первый и последний, явный и тайный, и Он о всякой вещи знающ» (53:3).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Бог питает и не питается. Все зависит от Бога, но Бог сам не зависит ни от чего. Он абсолютен во всех отношениях. Будучи абсолютным, он является также Богом истины, справедливости и милосердия. Поэтому только он может быть покровителем человека, его опорой и надеждой. Ни себе, ни другим людям, ни обстоятельствам, ни силе богатства, ни блеску власти, ни луне и ни звездам, ни чему-нибудь иному, а одному только Богу можно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>овериться до конца и полно. Все преходяще, несовершенно. Один Бог вечен и совершенен. Хвала его в нем самом. Поддержка Бога настолько сильна, что человек может сказать: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01">
        <w:rPr>
          <w:rFonts w:ascii="Times New Roman" w:hAnsi="Times New Roman" w:cs="Times New Roman"/>
          <w:i/>
          <w:sz w:val="28"/>
          <w:szCs w:val="28"/>
        </w:rPr>
        <w:t>«Довольно мне Аллаха! Нет божества, кроме Него, на Него я положился, ведь Он – Господь великого трона!» (9:130).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Мухаммед начинает свои проповеди изъявлением полнейшей покорности Богу:</w:t>
      </w:r>
      <w:r w:rsidR="00E90B01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>«Во имя Аллаха милостивого, милосердного!»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Этими словами в их первозданном арабском звучании (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бисмил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>-ла-хи-р-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рахмани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>-р-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>) мусульмане предваряют всякое дело, в том числе прием пищи, подчеркивая тем самым, что все, что они делают, они посвящают Богу и за все благодарят его.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Бог один. Рядом с ним нельзя ставить других Богов. Или, как это говорится в Коране, никого нельзя давать ему в сотоварищи. Это положение является принципиальным и специфичным для ислама, монотеизм которого можно считать самым акцентированным и последовательным. Оно, разумеется, прежде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направлено против языческого политеизма, в частности, против 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мекканского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 xml:space="preserve"> культа арабов, которые наряду с Аллахом как верховным божеством чтили еще трех других богинь. Идея едино-единственного Бога заострена также против христианской идеи </w:t>
      </w:r>
      <w:proofErr w:type="spellStart"/>
      <w:proofErr w:type="gramStart"/>
      <w:r w:rsidRPr="00E90B01">
        <w:rPr>
          <w:rFonts w:ascii="Times New Roman" w:hAnsi="Times New Roman" w:cs="Times New Roman"/>
          <w:sz w:val="28"/>
          <w:szCs w:val="28"/>
        </w:rPr>
        <w:t>Бого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>-человека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. Человек не может быть Богом. Ни при каких условиях. Соотношение Бога и человека строятся таким образом, что человеческий порядок целиком зависит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божественного, а божественный порядок ни на йоту не зависит от человеческого.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Идея единого Бога хорошо оттеняется взглядом Мухаммеда на самого себя. Мухаммед – такой же человек, как все остальные, с единственным отличием, что Бог поручил ему быть своим посланником и пророком. Мухаммед был, несомненно, глубоко и всесторонне одаренным человеком, мусульманская традиция рассматривает его жизнь как образцовую. Но отсюда следует: даже лучший из людей, согласно логике мусульманской веры, может быть всего лишь слугой Бога, его пророком. Большего ему не дано. При этом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разумеется, и Мухаммеду открыта не вся тайна, а только ее часть.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lastRenderedPageBreak/>
        <w:t>Идея единого Бога указывает человеку его достаточно скромное место в мире и вместе с тем обязывает человека определенным образом, а именно сугубо позитивно, относиться к миру и прежде всего к другим людям. В Коране приводится аргумент, вскрывающий этический подтекст единобожия: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01">
        <w:rPr>
          <w:rFonts w:ascii="Times New Roman" w:hAnsi="Times New Roman" w:cs="Times New Roman"/>
          <w:i/>
          <w:sz w:val="28"/>
          <w:szCs w:val="28"/>
        </w:rPr>
        <w:t>«Если бы на небе и земле были Боги, кроме Аллаха, то погибли бы они» (21:22).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Единство Бога – гарантия гармонии мира.</w:t>
      </w:r>
      <w:r w:rsidR="00E90B01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 xml:space="preserve">И наоборот: гармония мира – свидетельство единства Бога. Так как Бог един, то из этого с непреложностью следует, что единым должно быть и человеческое сообщество, поскольку оно связано с Богом. И это единство человеческого сообщества может и призвана обеспечить истинная вера, вера в единого Бога, которая исходит из того, что единство людей в Боге важнее их 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>-природных различий в территории, языке, богатстве и т. д.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Мухаммед не считает себя первым человеком,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возвестившем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религиозную истину, он лишь завершает череду пророков: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B01">
        <w:rPr>
          <w:rFonts w:ascii="Times New Roman" w:hAnsi="Times New Roman" w:cs="Times New Roman"/>
          <w:i/>
          <w:sz w:val="28"/>
          <w:szCs w:val="28"/>
        </w:rPr>
        <w:t xml:space="preserve">«Скажи: «Мы уверовали в Аллаха и в то, что ниспослано </w:t>
      </w:r>
      <w:proofErr w:type="spellStart"/>
      <w:r w:rsidRPr="00E90B01">
        <w:rPr>
          <w:rFonts w:ascii="Times New Roman" w:hAnsi="Times New Roman" w:cs="Times New Roman"/>
          <w:i/>
          <w:sz w:val="28"/>
          <w:szCs w:val="28"/>
        </w:rPr>
        <w:t>Ибрахиму</w:t>
      </w:r>
      <w:proofErr w:type="spellEnd"/>
      <w:r w:rsidRPr="00E90B01">
        <w:rPr>
          <w:rFonts w:ascii="Times New Roman" w:hAnsi="Times New Roman" w:cs="Times New Roman"/>
          <w:i/>
          <w:sz w:val="28"/>
          <w:szCs w:val="28"/>
        </w:rPr>
        <w:t xml:space="preserve">, и Исмаилу, и </w:t>
      </w:r>
      <w:proofErr w:type="spellStart"/>
      <w:r w:rsidRPr="00E90B01">
        <w:rPr>
          <w:rFonts w:ascii="Times New Roman" w:hAnsi="Times New Roman" w:cs="Times New Roman"/>
          <w:i/>
          <w:sz w:val="28"/>
          <w:szCs w:val="28"/>
        </w:rPr>
        <w:t>Исхаку</w:t>
      </w:r>
      <w:proofErr w:type="spellEnd"/>
      <w:r w:rsidRPr="00E90B01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Pr="00E90B01">
        <w:rPr>
          <w:rFonts w:ascii="Times New Roman" w:hAnsi="Times New Roman" w:cs="Times New Roman"/>
          <w:i/>
          <w:sz w:val="28"/>
          <w:szCs w:val="28"/>
        </w:rPr>
        <w:t>Иакубу</w:t>
      </w:r>
      <w:proofErr w:type="spellEnd"/>
      <w:r w:rsidRPr="00E90B01">
        <w:rPr>
          <w:rFonts w:ascii="Times New Roman" w:hAnsi="Times New Roman" w:cs="Times New Roman"/>
          <w:i/>
          <w:sz w:val="28"/>
          <w:szCs w:val="28"/>
        </w:rPr>
        <w:t xml:space="preserve">, и коленам, и в то, что было даровано Мусе, и </w:t>
      </w:r>
      <w:proofErr w:type="spellStart"/>
      <w:r w:rsidRPr="00E90B01">
        <w:rPr>
          <w:rFonts w:ascii="Times New Roman" w:hAnsi="Times New Roman" w:cs="Times New Roman"/>
          <w:i/>
          <w:sz w:val="28"/>
          <w:szCs w:val="28"/>
        </w:rPr>
        <w:t>Исе</w:t>
      </w:r>
      <w:proofErr w:type="spellEnd"/>
      <w:r w:rsidRPr="00E90B01">
        <w:rPr>
          <w:rFonts w:ascii="Times New Roman" w:hAnsi="Times New Roman" w:cs="Times New Roman"/>
          <w:i/>
          <w:sz w:val="28"/>
          <w:szCs w:val="28"/>
        </w:rPr>
        <w:t>, и пророкам от Господа их. Мы не различаем между кем-либо из них, и Ему мы предаемся» (6:78).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едина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>, в ней нельзя разделяться таково глубокое убеждение Мухаммеда. О всемирном, универсальном горизонте религиозного мышления Мухаммеда свидетельствует тот факт, что он в своей проповеднической деятельности апеллирует не к Исмаилу – библейскому родоначальнику арабских племен, а к самому Аврааму. В Аврааме его привлекает то, что тот не был ни иудеем, ни христианином, его вера существовала до возникших позже различий. Она и является истинной.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После первого творения Аллаха предстоит еще второе творение.</w:t>
      </w:r>
    </w:p>
    <w:p w:rsidR="00860212" w:rsidRPr="009A2F72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F72">
        <w:rPr>
          <w:rFonts w:ascii="Times New Roman" w:hAnsi="Times New Roman" w:cs="Times New Roman"/>
          <w:i/>
          <w:sz w:val="28"/>
          <w:szCs w:val="28"/>
        </w:rPr>
        <w:t>«Он начинает творение, потом повторяет его, чтобы воздать тем, которые и творили благое, по справедливости. А те, которые не веровали, для них – питье из кипятка и наказание мучительное за то, что они не веровали» (10:4).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Между первым и вторым творением – день последнего страшного суда. Время судного дня никто не знает, даже Мухаммед: он может наступить в любую минуту. Тот суд будет вершить сам Аллах, который именуется «Царем в день суда» (1:3). Перед судом Бога предстанут все люди, и живые, и мертвые, которые, разумеется, по этому случаю будут воскрешены; каждый будет отвечать за себя. Спрошено с каждого человека в тот роковой для него день будет только об одном – как он выполнял завет с Богом, следовал нормам Корана. На том суде будет только одно наказание – низвержение в ад и одна награда – возвышение в рай. Ад концентрированно воплощает все человеческие ужасы, боли и страдания, а рай – все наслаждения.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День великого суда есть в то же время день великого разделения. Праведность и неправедность, добро и зло будут в этот день навечно отделены друг от друга. Это будет означать начало второго творения, переход от человеческой справедливости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божественной. В первом творении злые еще могли наслаждаться, как если бы они </w:t>
      </w:r>
      <w:r w:rsidRPr="00E90B01">
        <w:rPr>
          <w:rFonts w:ascii="Times New Roman" w:hAnsi="Times New Roman" w:cs="Times New Roman"/>
          <w:sz w:val="28"/>
          <w:szCs w:val="28"/>
        </w:rPr>
        <w:lastRenderedPageBreak/>
        <w:t xml:space="preserve">были добрыми, а добрым приходилось страдать, как если бы они были злыми. Во втором творении добрые и злые получат по заслугам: удел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неправедных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– вечное умирание, праведным же будет уготована радость вечной жизни.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01">
        <w:rPr>
          <w:rFonts w:ascii="Times New Roman" w:hAnsi="Times New Roman" w:cs="Times New Roman"/>
          <w:sz w:val="28"/>
          <w:szCs w:val="28"/>
        </w:rPr>
        <w:t>Итоговая судьба добрых и злых в Коране, радостная для первых и безнадежно печальная для вторых, показывает, как вообще Мухаммед понимал добро и зло.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Они для него – явления по природе несовместимые между собой. Границей, отделяющей одно от другого, является вера. Неколебимость, даже фанатизм Мухаммеда в вопросах веры можно рассматривать как явление того же рода, что и этическая последовательность Иисуса, доходившая до запрета отвечать злом на зло и не примирявшаяся ни с каким отступлениями от закона любви.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01">
        <w:rPr>
          <w:rFonts w:ascii="Times New Roman" w:hAnsi="Times New Roman" w:cs="Times New Roman"/>
          <w:b/>
          <w:sz w:val="28"/>
          <w:szCs w:val="28"/>
        </w:rPr>
        <w:t>Устои правоверного мусульманина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Но что значит верить в Бога? Знать, чего хочет от тебя Бог, и вести себя соответственно этим требованиям —</w:t>
      </w:r>
      <w:r w:rsidR="00E90B01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 xml:space="preserve">вот что это такое. Без того, чтобы отношение человека к Богу переводить в совокупность требований Бога к человеку, которые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признает для себя нравственно обязательным, вообще нельзя говорить о религиозной вере.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i/>
          <w:sz w:val="28"/>
          <w:szCs w:val="28"/>
        </w:rPr>
        <w:t>«Ведь он не верил в Аллаха Великого, и не побуждал накормить бедняка» (69:33–34), —</w:t>
      </w:r>
      <w:r w:rsidR="00822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>эти слова из Корана ясно показывают, что вера для Мухаммеда – больше, чем настрой души, это определенный образ жизни.</w:t>
      </w:r>
    </w:p>
    <w:p w:rsidR="0082240B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Мусульманская вера в смысле религиозной догматики умещается в краткой формуле, согласно которой Аллах един, а Мухаммед является его посланником.</w:t>
      </w:r>
      <w:r w:rsidR="00E90B01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 xml:space="preserve">Это первый важнейший устой истинной религии. Но как узнать, действительно ли человек признает Аллаха и следует Мухаммеду? Как отделить лицемеров, принимающих Коран чисто внешне, от искренних мусульман? Ответ на эти вопросы содержится в последующих четырех устоях, которые вместе с первым составляют основу ислама как мировоззрения и образа жизни. </w:t>
      </w:r>
    </w:p>
    <w:p w:rsidR="00860212" w:rsidRPr="0082240B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0B">
        <w:rPr>
          <w:rFonts w:ascii="Times New Roman" w:hAnsi="Times New Roman" w:cs="Times New Roman"/>
          <w:b/>
          <w:sz w:val="28"/>
          <w:szCs w:val="28"/>
        </w:rPr>
        <w:t>Что это за устои?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40B">
        <w:rPr>
          <w:rFonts w:ascii="Times New Roman" w:hAnsi="Times New Roman" w:cs="Times New Roman"/>
          <w:sz w:val="28"/>
          <w:szCs w:val="28"/>
          <w:u w:val="single"/>
        </w:rPr>
        <w:t>Обязательная молитва</w:t>
      </w:r>
      <w:r w:rsidRPr="00E90B01">
        <w:rPr>
          <w:rFonts w:ascii="Times New Roman" w:hAnsi="Times New Roman" w:cs="Times New Roman"/>
          <w:sz w:val="28"/>
          <w:szCs w:val="28"/>
        </w:rPr>
        <w:t>.</w:t>
      </w:r>
      <w:r w:rsidR="00E90B01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>Порядок молитвы состоит из строгого цикла молитвенных поз и движений, следующих друг за другом и сопровождаемых определенными молитвенными формулами. Мусульманину предписан обязательный ежедневный цикл из пяти молитв. Перед молитвой верующий обязан как минимум омыть ноги, руки, лицо и сделать это он должен сам, не прибегая к чужой помощи. Во время молитвы нельзя разговаривать, смеяться, плакать, отвлекаться каким-либо иным образом, следует снимать украшения, дорогие одежды. Нельзя молиться в опьянении или дурмане. Кроме пяти обязательных молитв, допускаются и рекомендуются дополнительные добровольные молитвы. Молитву можно осуществлять индивидуально или коллективно, в любом месте. Полуденную молитву в пятницу рекомендуется проводить в мечети. Молитва – это исключительно дело совести каждого человека; никто за этим не следит. Она дисциплинирует верующего, поддерживает его религиозное сознание в состоянии бодрствования, она задает жизни мусульманина внешний ритм и, что еще важнее, внутреннюю духовную размеренность. Она является признаком, по которому верующий может судить, действительно ли он верит в Бога или нет. Этот признак необходим, но еще недостаточен.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40B"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Обязательный пост</w:t>
      </w:r>
      <w:r w:rsidRPr="00E90B01">
        <w:rPr>
          <w:rFonts w:ascii="Times New Roman" w:hAnsi="Times New Roman" w:cs="Times New Roman"/>
          <w:sz w:val="28"/>
          <w:szCs w:val="28"/>
        </w:rPr>
        <w:t>.</w:t>
      </w:r>
      <w:r w:rsidR="00E90B01" w:rsidRPr="00E90B01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>Он устанавливается на один месяц (девятый по счету месяц мусульманского года – Рамадан, в который Мухаммеду было ниспослано первое откровение). Решение об этом было принято Мухаммедом в 624 г. Пост не был изобретением мусульман, он продолжил доисламскую практику благочестивого уединения, которое также сопровождалось воздержанием. Выражается мусульманский пост в полном воздержании в светлое время суток (когда можно отличить белую нитку от черной) от пищи, воды, табака, половых отношений, всего, что способно отвлечь от благочестивых мыслей. С наступлением темноты эти запреты снимаются. Пост является основным поступком, призванным показать, что человек умерен, воздержан, что он правильно понимает соотношение материальных и душевных благ. Пост – время тщательного выполнения всех других обязанностей, кротости и милосердия.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40B">
        <w:rPr>
          <w:rFonts w:ascii="Times New Roman" w:hAnsi="Times New Roman" w:cs="Times New Roman"/>
          <w:sz w:val="28"/>
          <w:szCs w:val="28"/>
          <w:u w:val="single"/>
        </w:rPr>
        <w:t>Обязательная милостыня</w:t>
      </w:r>
      <w:r w:rsidRPr="00E90B01">
        <w:rPr>
          <w:rFonts w:ascii="Times New Roman" w:hAnsi="Times New Roman" w:cs="Times New Roman"/>
          <w:sz w:val="28"/>
          <w:szCs w:val="28"/>
        </w:rPr>
        <w:t>.</w:t>
      </w:r>
      <w:r w:rsidR="00E90B01" w:rsidRPr="00E90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Она именуется «закат» (буквально: «очищение», по другой версии, происходит от древнееврейского слова «закут» и означает «добродетель»).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Закат представляет собой регулярный, обязательный, строго нормированный и пропорциональный доходу взнос, который каждый взрослый дееспособный и имеющий достаток мусульманин вносит в общину. Он предназначен для поддержания бедных, нищих, путников, людей, попавших в беду. Закат не исключает других, добровольных или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закрепленные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обычаем, пожертвований в пользу нуждающихся и даже не нуждающихся. Щедрость в пожертвованиях – важная черта мусульманина. Важно, однако, подчеркнуть, что благотворительность в форме заката является не добровольным, а обязательным актом со стороны мусульманина. Это – поступок, который удостоверяет правильное, выдержанное в духе истинной веры отношение чело века к другим людям.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Таковы три основных устоя, материализующих истинную веру. Говоря словами B.C. Соловьева,</w:t>
      </w:r>
    </w:p>
    <w:p w:rsidR="00860212" w:rsidRPr="0082240B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40B">
        <w:rPr>
          <w:rFonts w:ascii="Times New Roman" w:hAnsi="Times New Roman" w:cs="Times New Roman"/>
          <w:sz w:val="28"/>
          <w:szCs w:val="28"/>
          <w:u w:val="single"/>
        </w:rPr>
        <w:t>«главное дело веры относительно Бога есть молитва, относительно ближнего – милостыня, относительно собственной своей природы – воздержание, или пост</w:t>
      </w:r>
      <w:proofErr w:type="gramStart"/>
      <w:r w:rsidRPr="0082240B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E90B0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з этих трех основных религиозно-нравственных заповедей важнее всех для человека средняя: милосердное отношение к ближним. Возношение души к невидимому Богу трудно для людей материальных; так же тяжело им сопротивляться влечениям низшей природы и соблюдать воздержание; но быть милосердным одинаково способно всякое нравственное существо; быть добрым или злым, зависит от внутренней сущности самого человека. Поэтому читаем в Коране: </w:t>
      </w:r>
      <w:r w:rsidRPr="0082240B">
        <w:rPr>
          <w:rFonts w:ascii="Times New Roman" w:hAnsi="Times New Roman" w:cs="Times New Roman"/>
          <w:i/>
          <w:sz w:val="28"/>
          <w:szCs w:val="28"/>
        </w:rPr>
        <w:t>«Знаешь ли, что есть вершина (добродетели)? Выкупить пленного, накормить в дни голода сироту ближнего и нищего безвестного»</w:t>
      </w:r>
      <w:r w:rsidRPr="00E90B01">
        <w:rPr>
          <w:rFonts w:ascii="Times New Roman" w:hAnsi="Times New Roman" w:cs="Times New Roman"/>
          <w:sz w:val="28"/>
          <w:szCs w:val="28"/>
        </w:rPr>
        <w:t xml:space="preserve"> (</w:t>
      </w:r>
      <w:r w:rsidRPr="0082240B">
        <w:rPr>
          <w:rFonts w:ascii="Times New Roman" w:hAnsi="Times New Roman" w:cs="Times New Roman"/>
          <w:i/>
          <w:sz w:val="28"/>
          <w:szCs w:val="28"/>
        </w:rPr>
        <w:t>Сура ХС, 12–15)» [25].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Есть еще один устой веры мусульманина – обязательный хад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>паломничество). Речь идет о паломничестве к основному святилищу мусульман – Каабе в Мекке, совершаемому в определенное время и по строгому обряду, который был установлен Мухаммедом во время его прощального хаджа в 632 г. Кааба была по преданию построена Авраамом, считается его домом. Паломничество туда (хотя бы раз в жизни) является обязанностью мусульман – тех, кто в состоянии совершить этот путь. Мусульманин, которому обстоятельства не позволяют совершить хадж, может поручить это другому – как правило, тому, кто уже однажды совершил его.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lastRenderedPageBreak/>
        <w:t xml:space="preserve">Устои мусульманской веры связаны между собой таким образом, что один способствует поддержанию всех остальных. В особенности это относится к хаджу, который вбирает в себя всю совокупность основных обязанностей мусульманина. Он концентрирует мысль и душевную энергию мусульманина на 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авраамовых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 xml:space="preserve"> истоках религии, на единобожии как ее истинной сущности, на пророческой роли Мухаммеда. Время хаджа есть также время усиленных молитв и щедрых пожертвований.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01">
        <w:rPr>
          <w:rFonts w:ascii="Times New Roman" w:hAnsi="Times New Roman" w:cs="Times New Roman"/>
          <w:b/>
          <w:sz w:val="28"/>
          <w:szCs w:val="28"/>
        </w:rPr>
        <w:t>Своеобразие этики Корана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Человека, который захотел бы познакомиться с этикой Корана в компактном изложении, ждет разочарование. Мухаммед не оставил ни своего Декалога, ни своей Нагорной проповеди. Он не создал специальной моральной доктрины.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Этика как бы р</w:t>
      </w:r>
      <w:r w:rsidR="0082240B">
        <w:rPr>
          <w:rFonts w:ascii="Times New Roman" w:hAnsi="Times New Roman" w:cs="Times New Roman"/>
          <w:sz w:val="28"/>
          <w:szCs w:val="28"/>
        </w:rPr>
        <w:t>астворилась в его мировоззрении,</w:t>
      </w:r>
      <w:r w:rsidRPr="00E90B01">
        <w:rPr>
          <w:rFonts w:ascii="Times New Roman" w:hAnsi="Times New Roman" w:cs="Times New Roman"/>
          <w:sz w:val="28"/>
          <w:szCs w:val="28"/>
        </w:rPr>
        <w:t xml:space="preserve"> в теоретической части она совпадает с теологией, в нормативной – с правом.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Однако отсутствие этики в привычно-европейском значении данного понятия (как особой сферы знания и культуры) не означает отсутствия ее как определенной моральной программы.</w:t>
      </w:r>
      <w:r w:rsidRPr="00E90B01">
        <w:rPr>
          <w:rFonts w:ascii="Times New Roman" w:hAnsi="Times New Roman" w:cs="Times New Roman"/>
          <w:sz w:val="28"/>
          <w:szCs w:val="28"/>
        </w:rPr>
        <w:cr/>
        <w:t>Все те нормы, которые входят в Декалог и Нагорную проповедь и составляют содержание того, что именуется естественной нравственностью, представлены также и в Коране. Коран в этом смысле прямо продолжает традиц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даизма и христианства.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Этическое своеобразие Корана заключается не в том, что там представлены уникальные нравственные нормы, которых нет в других памятниках культуры (если такие нормы и есть в Коране, то их очень мало и они имеют второстепенное значение), а в том, что эти нормы даны в их нерасчлененной слитности с другими формами регуляции межчеловеческих отношений, религиозным ритуалом, обычаем, правом.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Нравственность в Коране не систематизирована в виде определенного кодекса, не сведена к обозримой совокупности общих принципов. Этическая абстракция в нем как бы застыла на среднем уровне. Здесь есть единичные предписания (типа запрета на употребление свинины или вина), есть нормы, регулирующие отношения в определенных сферах (в браке, в вопросах наследования и т. д.), есть понятия, обобщающие конкретные нравственные отношения и добродетели (справедливость, милосердие, совесть, щедрость и др.), но нет понятия и термина, соответствующего понятию этики (или морали). И это весьма показательно.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В отличие от христианско-европейской этики, которую можно назвать этикой общих принципов, мусульманская этика есть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>тика конкретных норм.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Этика Корана считается с человеческими возможностями и обстоятельствами, в ней нет абстрактного ригоризма. В этом смысле она снисходительна к человеку. Например, мусульманину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есть свинину, но если случается так, что нечего кроме свинины, то допускается отступление от данного запрета. Есть обязанность поста, но она не распространяется на беременных женщин или тех, кто находится в неволе. Нормы мусульманской этики знают и допускают исключения, их императивность нельзя считать категорической – за одним, разумеется, исключением, которое касается самого символа мусульманской веры. За веру можно и надо умереть. Все остальное не стоит человеческой жизни.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Коран – «руководство для богобоязненных» (2:2), он не наставляет на путь веры, а учит лишь тому, как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правильна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воплотить веру. Вопрос «зачем быть моральным?» </w:t>
      </w:r>
      <w:r w:rsidRPr="00E90B01">
        <w:rPr>
          <w:rFonts w:ascii="Times New Roman" w:hAnsi="Times New Roman" w:cs="Times New Roman"/>
          <w:sz w:val="28"/>
          <w:szCs w:val="28"/>
        </w:rPr>
        <w:lastRenderedPageBreak/>
        <w:t>в мусульманской этике не составляет проблемы, он решается включением морали в веру. Моральный образ жизни гарантирует блаженство вечной жизни, в то время как порочный образ жизни неминуемо ведет к страшным мукам вечного умирания. Справедливости и милосердия ищет тот, кто ищет своей выгоды. Столь же простое решение получает вопрос о том, почему отдается предпочтение тем или иным нормам (типа запрета иметь более четырех жен, требований делать обязательные и добровольные пожертвования нуждающимся и т. д.), – по той причине, что они предписаны Богом. Моральный мотив в исламе совпадает как с мотивом благоразумия, так в с мотивом благочестия.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>Мусульманская этика исходит из достаточно приземленного, но зато более цельного образа человека, который вполне понимает и – самое главное – принимает</w:t>
      </w:r>
      <w:r w:rsidR="001A0FC8">
        <w:rPr>
          <w:rFonts w:ascii="Times New Roman" w:hAnsi="Times New Roman" w:cs="Times New Roman"/>
          <w:sz w:val="28"/>
          <w:szCs w:val="28"/>
        </w:rPr>
        <w:t xml:space="preserve"> </w:t>
      </w:r>
      <w:r w:rsidRPr="00E90B01">
        <w:rPr>
          <w:rFonts w:ascii="Times New Roman" w:hAnsi="Times New Roman" w:cs="Times New Roman"/>
          <w:sz w:val="28"/>
          <w:szCs w:val="28"/>
        </w:rPr>
        <w:t xml:space="preserve">ограниченность своих человеческих возможностей. Она отказывает человеку в 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богоподобии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 xml:space="preserve"> и более реалистична, хотя и менее возвышенно, чем христианская этика, очерчивает пространство его нравственно ответственного поведения (заметим в скобках, что в исламе нет идеи наследственного греха; согласно Корану, Адам был прощен Аллахом и его вина не распространяется на потомков). Коран дает детализированную программу жизни индивидов, которая служит не только руководством к действию, но и догмой. Она является руководством к действию именно в качестве догмы. Перспективу, задаваемую мусульманской этикой, нельзя назвать сверхчеловеческой, она не требует от человека раздвоенности, разрыва между бытием и долженствованием. Конечно, следование Корану тоже нелегко.</w:t>
      </w:r>
    </w:p>
    <w:p w:rsidR="00860212" w:rsidRPr="00E90B01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B01">
        <w:rPr>
          <w:rFonts w:ascii="Times New Roman" w:hAnsi="Times New Roman" w:cs="Times New Roman"/>
          <w:sz w:val="28"/>
          <w:szCs w:val="28"/>
        </w:rPr>
        <w:t xml:space="preserve">Правоверный мусульманин всегда будет иметь достаточно поводов для угрызения совести. Тем не </w:t>
      </w:r>
      <w:proofErr w:type="gramStart"/>
      <w:r w:rsidRPr="00E90B0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90B01">
        <w:rPr>
          <w:rFonts w:ascii="Times New Roman" w:hAnsi="Times New Roman" w:cs="Times New Roman"/>
          <w:sz w:val="28"/>
          <w:szCs w:val="28"/>
        </w:rPr>
        <w:t xml:space="preserve"> в исламе мораль не отделена от реальности непреодолимой пропастью. И Мухаммед вряд ли мог бы повторить слова Иисуса о том, что его царство – не от мира сего.</w:t>
      </w:r>
      <w:r w:rsidRPr="00E90B01">
        <w:rPr>
          <w:rFonts w:ascii="Times New Roman" w:hAnsi="Times New Roman" w:cs="Times New Roman"/>
          <w:sz w:val="28"/>
          <w:szCs w:val="28"/>
        </w:rPr>
        <w:cr/>
        <w:t xml:space="preserve">Исламская этика стала основой огромной цивилизации, жизненность которой доказана почти </w:t>
      </w:r>
      <w:proofErr w:type="spellStart"/>
      <w:r w:rsidRPr="00E90B01">
        <w:rPr>
          <w:rFonts w:ascii="Times New Roman" w:hAnsi="Times New Roman" w:cs="Times New Roman"/>
          <w:sz w:val="28"/>
          <w:szCs w:val="28"/>
        </w:rPr>
        <w:t>полуторатысячелетним</w:t>
      </w:r>
      <w:proofErr w:type="spellEnd"/>
      <w:r w:rsidRPr="00E90B01">
        <w:rPr>
          <w:rFonts w:ascii="Times New Roman" w:hAnsi="Times New Roman" w:cs="Times New Roman"/>
          <w:sz w:val="28"/>
          <w:szCs w:val="28"/>
        </w:rPr>
        <w:t xml:space="preserve"> опытом. Она является важной гранью моральной культуры человечества, которая складывается из различных взаимно дополняющих друг друга традиций.</w:t>
      </w:r>
    </w:p>
    <w:p w:rsidR="00860212" w:rsidRPr="001A0FC8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0FC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860212" w:rsidRPr="001A0FC8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0FC8">
        <w:rPr>
          <w:rFonts w:ascii="Times New Roman" w:hAnsi="Times New Roman" w:cs="Times New Roman"/>
          <w:sz w:val="24"/>
          <w:szCs w:val="24"/>
        </w:rPr>
        <w:t>Коран: 2:168. 216, 6:152–155; 9:11, 31, 60; 70:19–31; 74:44–48; 96:1–8. «Мухаммед», «Аль-</w:t>
      </w:r>
      <w:proofErr w:type="spellStart"/>
      <w:r w:rsidRPr="001A0FC8">
        <w:rPr>
          <w:rFonts w:ascii="Times New Roman" w:hAnsi="Times New Roman" w:cs="Times New Roman"/>
          <w:sz w:val="24"/>
          <w:szCs w:val="24"/>
        </w:rPr>
        <w:t>фикх</w:t>
      </w:r>
      <w:proofErr w:type="spellEnd"/>
      <w:r w:rsidRPr="001A0FC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A0FC8"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 w:rsidRPr="001A0FC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A0FC8">
        <w:rPr>
          <w:rFonts w:ascii="Times New Roman" w:hAnsi="Times New Roman" w:cs="Times New Roman"/>
          <w:sz w:val="24"/>
          <w:szCs w:val="24"/>
        </w:rPr>
        <w:t>Аш-шариа</w:t>
      </w:r>
      <w:proofErr w:type="spellEnd"/>
      <w:r w:rsidRPr="001A0FC8">
        <w:rPr>
          <w:rFonts w:ascii="Times New Roman" w:hAnsi="Times New Roman" w:cs="Times New Roman"/>
          <w:sz w:val="24"/>
          <w:szCs w:val="24"/>
        </w:rPr>
        <w:t>» // Ислам. Энциклопедический словарь. М., 1991.</w:t>
      </w:r>
    </w:p>
    <w:p w:rsidR="00860212" w:rsidRPr="001A0FC8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58FB" w:rsidRPr="001A0FC8" w:rsidRDefault="00860212" w:rsidP="001A0F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C8">
        <w:rPr>
          <w:rFonts w:ascii="Times New Roman" w:hAnsi="Times New Roman" w:cs="Times New Roman"/>
          <w:sz w:val="24"/>
          <w:szCs w:val="24"/>
        </w:rPr>
        <w:t>Грюнебаум</w:t>
      </w:r>
      <w:proofErr w:type="spellEnd"/>
      <w:r w:rsidRPr="001A0FC8">
        <w:rPr>
          <w:rFonts w:ascii="Times New Roman" w:hAnsi="Times New Roman" w:cs="Times New Roman"/>
          <w:sz w:val="24"/>
          <w:szCs w:val="24"/>
        </w:rPr>
        <w:t xml:space="preserve"> Г.Э. </w:t>
      </w:r>
      <w:proofErr w:type="spellStart"/>
      <w:r w:rsidRPr="001A0FC8">
        <w:rPr>
          <w:rFonts w:ascii="Times New Roman" w:hAnsi="Times New Roman" w:cs="Times New Roman"/>
          <w:sz w:val="24"/>
          <w:szCs w:val="24"/>
        </w:rPr>
        <w:t>фон</w:t>
      </w:r>
      <w:proofErr w:type="gramStart"/>
      <w:r w:rsidRPr="001A0F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0FC8">
        <w:rPr>
          <w:rFonts w:ascii="Times New Roman" w:hAnsi="Times New Roman" w:cs="Times New Roman"/>
          <w:sz w:val="24"/>
          <w:szCs w:val="24"/>
        </w:rPr>
        <w:t>лассический</w:t>
      </w:r>
      <w:proofErr w:type="spellEnd"/>
      <w:r w:rsidRPr="001A0FC8">
        <w:rPr>
          <w:rFonts w:ascii="Times New Roman" w:hAnsi="Times New Roman" w:cs="Times New Roman"/>
          <w:sz w:val="24"/>
          <w:szCs w:val="24"/>
        </w:rPr>
        <w:t xml:space="preserve"> ислам. М., 1988. С. 26–48.</w:t>
      </w:r>
      <w:bookmarkStart w:id="0" w:name="_GoBack"/>
      <w:bookmarkEnd w:id="0"/>
    </w:p>
    <w:sectPr w:rsidR="007758FB" w:rsidRPr="001A0FC8" w:rsidSect="001A0F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2"/>
    <w:rsid w:val="001A0FC8"/>
    <w:rsid w:val="007758FB"/>
    <w:rsid w:val="0082240B"/>
    <w:rsid w:val="00860212"/>
    <w:rsid w:val="00970955"/>
    <w:rsid w:val="009A2F72"/>
    <w:rsid w:val="00E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Ignatushchenko, Igor</dc:creator>
  <cp:lastModifiedBy>Ignatushchenko, Igor</cp:lastModifiedBy>
  <cp:revision>2</cp:revision>
  <cp:lastPrinted>2020-08-03T08:18:00Z</cp:lastPrinted>
  <dcterms:created xsi:type="dcterms:W3CDTF">2020-08-03T08:13:00Z</dcterms:created>
  <dcterms:modified xsi:type="dcterms:W3CDTF">2020-08-03T09:11:00Z</dcterms:modified>
</cp:coreProperties>
</file>